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2B172" w14:textId="4F2ECFB9" w:rsidR="00985B8B" w:rsidRDefault="007107BB" w:rsidP="00985B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AR"/>
        </w:rPr>
      </w:pPr>
      <w:r>
        <w:rPr>
          <w:rFonts w:ascii="Arial" w:eastAsia="Times New Roman" w:hAnsi="Arial" w:cs="Arial"/>
          <w:noProof/>
          <w:color w:val="222222"/>
          <w:sz w:val="16"/>
          <w:szCs w:val="16"/>
          <w:lang w:val="es-PE" w:eastAsia="es-PE"/>
        </w:rPr>
        <w:drawing>
          <wp:inline distT="0" distB="0" distL="0" distR="0" wp14:anchorId="51E3B8C8" wp14:editId="188003C3">
            <wp:extent cx="1462035" cy="66802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F50-logo-CMYK_color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05" cy="83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77102" w14:textId="3809B0E4" w:rsidR="00985B8B" w:rsidRPr="008F364B" w:rsidRDefault="00985B8B" w:rsidP="00985B8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F5F5F"/>
          <w:sz w:val="32"/>
          <w:szCs w:val="32"/>
          <w:lang w:eastAsia="es-AR"/>
        </w:rPr>
      </w:pPr>
      <w:bookmarkStart w:id="0" w:name="_GoBack"/>
      <w:r>
        <w:rPr>
          <w:rFonts w:ascii="Arial Narrow" w:eastAsia="Times New Roman" w:hAnsi="Arial Narrow" w:cs="Arial"/>
          <w:b/>
          <w:bCs/>
          <w:color w:val="5F5F5F"/>
          <w:sz w:val="32"/>
          <w:szCs w:val="32"/>
          <w:lang w:eastAsia="es-AR"/>
        </w:rPr>
        <w:t xml:space="preserve">CAF </w:t>
      </w:r>
      <w:r w:rsidR="007E53F6">
        <w:rPr>
          <w:rFonts w:ascii="Arial Narrow" w:eastAsia="Times New Roman" w:hAnsi="Arial Narrow" w:cs="Arial"/>
          <w:b/>
          <w:bCs/>
          <w:color w:val="5F5F5F"/>
          <w:sz w:val="32"/>
          <w:szCs w:val="32"/>
          <w:lang w:eastAsia="es-AR"/>
        </w:rPr>
        <w:t>duplica su inversión</w:t>
      </w:r>
      <w:r>
        <w:rPr>
          <w:rFonts w:ascii="Arial Narrow" w:eastAsia="Times New Roman" w:hAnsi="Arial Narrow" w:cs="Arial"/>
          <w:b/>
          <w:bCs/>
          <w:color w:val="5F5F5F"/>
          <w:sz w:val="32"/>
          <w:szCs w:val="32"/>
          <w:lang w:eastAsia="es-AR"/>
        </w:rPr>
        <w:t xml:space="preserve"> por mejores proyectos de infraestructura </w:t>
      </w:r>
      <w:r>
        <w:rPr>
          <w:rFonts w:ascii="Arial Narrow" w:eastAsia="Times New Roman" w:hAnsi="Arial Narrow" w:cs="Arial"/>
          <w:b/>
          <w:bCs/>
          <w:color w:val="5F5F5F"/>
          <w:sz w:val="32"/>
          <w:szCs w:val="32"/>
          <w:lang w:eastAsia="es-AR"/>
        </w:rPr>
        <w:br/>
        <w:t>de integración en América Latina</w:t>
      </w:r>
      <w:bookmarkEnd w:id="0"/>
      <w:r>
        <w:rPr>
          <w:rFonts w:ascii="Arial Narrow" w:eastAsia="Times New Roman" w:hAnsi="Arial Narrow" w:cs="Arial"/>
          <w:b/>
          <w:bCs/>
          <w:color w:val="5F5F5F"/>
          <w:sz w:val="32"/>
          <w:szCs w:val="32"/>
          <w:lang w:eastAsia="es-AR"/>
        </w:rPr>
        <w:br/>
      </w:r>
    </w:p>
    <w:p w14:paraId="75F75B46" w14:textId="7F590118" w:rsidR="00985B8B" w:rsidRDefault="00985B8B" w:rsidP="00985B8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eastAsia="es-AR"/>
        </w:rPr>
      </w:pPr>
      <w:r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eastAsia="es-AR"/>
        </w:rPr>
        <w:t xml:space="preserve">El Directorio de la Institución aprobó la segunda </w:t>
      </w:r>
      <w:r w:rsidR="002E41F6"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eastAsia="es-AR"/>
        </w:rPr>
        <w:t xml:space="preserve">etapa </w:t>
      </w:r>
      <w:r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eastAsia="es-AR"/>
        </w:rPr>
        <w:t xml:space="preserve">del </w:t>
      </w:r>
      <w:r w:rsidRPr="00985B8B"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eastAsia="es-AR"/>
        </w:rPr>
        <w:t>Programa de Preinversión de Infraestructura Regional (CAF-PPI)</w:t>
      </w:r>
      <w:r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eastAsia="es-AR"/>
        </w:rPr>
        <w:t xml:space="preserve">, que </w:t>
      </w:r>
      <w:r w:rsidR="00616925"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eastAsia="es-AR"/>
        </w:rPr>
        <w:t>apoyará</w:t>
      </w:r>
      <w:r w:rsidR="00616925" w:rsidRPr="00616925"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eastAsia="es-AR"/>
        </w:rPr>
        <w:t xml:space="preserve"> a los países miembros en materia de diseño, formulación y análisis de </w:t>
      </w:r>
      <w:r w:rsidR="002E41F6" w:rsidRPr="002E41F6"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eastAsia="es-AR"/>
        </w:rPr>
        <w:t xml:space="preserve">proyectos de infraestructura de integración </w:t>
      </w:r>
      <w:r w:rsidR="00616925" w:rsidRPr="00616925"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eastAsia="es-AR"/>
        </w:rPr>
        <w:t>para el desarrollo económico y social regional que sean priorizados por los países de la región.</w:t>
      </w:r>
      <w:r w:rsidR="00616925"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eastAsia="es-AR"/>
        </w:rPr>
        <w:t xml:space="preserve"> En la </w:t>
      </w:r>
      <w:r w:rsidR="00B32688"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eastAsia="es-AR"/>
        </w:rPr>
        <w:t>CLXV</w:t>
      </w:r>
      <w:r w:rsidR="00616925"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eastAsia="es-AR"/>
        </w:rPr>
        <w:t xml:space="preserve"> sesión realizada en México también se aprobaron operaciones para Brasil, Paraguay y Trinidad y Tobago.</w:t>
      </w:r>
    </w:p>
    <w:p w14:paraId="2D758EE2" w14:textId="58BF4C8C" w:rsidR="00B32688" w:rsidRPr="007D0B6D" w:rsidRDefault="00985B8B" w:rsidP="00985B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lang w:eastAsia="es-AR"/>
        </w:rPr>
      </w:pPr>
      <w:r w:rsidRPr="007D0B6D">
        <w:rPr>
          <w:rFonts w:ascii="Arial Narrow" w:eastAsia="Times New Roman" w:hAnsi="Arial Narrow" w:cs="Arial"/>
          <w:color w:val="7F7F7F"/>
          <w:lang w:val="es-ES_tradnl" w:eastAsia="es-AR"/>
        </w:rPr>
        <w:t>(</w:t>
      </w:r>
      <w:r w:rsidR="00B32688" w:rsidRPr="007D0B6D">
        <w:rPr>
          <w:rFonts w:ascii="Arial Narrow" w:eastAsia="Times New Roman" w:hAnsi="Arial Narrow" w:cs="Arial"/>
          <w:color w:val="7F7F7F"/>
          <w:lang w:val="es-ES_tradnl" w:eastAsia="es-AR"/>
        </w:rPr>
        <w:t>Ciudad de México</w:t>
      </w:r>
      <w:r w:rsidRPr="007D0B6D">
        <w:rPr>
          <w:rFonts w:ascii="Arial Narrow" w:eastAsia="Times New Roman" w:hAnsi="Arial Narrow" w:cs="Arial"/>
          <w:color w:val="7F7F7F"/>
          <w:lang w:val="es-ES_tradnl" w:eastAsia="es-AR"/>
        </w:rPr>
        <w:t xml:space="preserve">, </w:t>
      </w:r>
      <w:r w:rsidR="00B32688" w:rsidRPr="007D0B6D">
        <w:rPr>
          <w:rFonts w:ascii="Arial Narrow" w:eastAsia="Times New Roman" w:hAnsi="Arial Narrow" w:cs="Arial"/>
          <w:color w:val="7F7F7F"/>
          <w:lang w:val="es-ES_tradnl" w:eastAsia="es-AR"/>
        </w:rPr>
        <w:t>12</w:t>
      </w:r>
      <w:r w:rsidRPr="007D0B6D">
        <w:rPr>
          <w:rFonts w:ascii="Arial Narrow" w:eastAsia="Times New Roman" w:hAnsi="Arial Narrow" w:cs="Arial"/>
          <w:color w:val="7F7F7F"/>
          <w:lang w:val="es-ES_tradnl" w:eastAsia="es-AR"/>
        </w:rPr>
        <w:t xml:space="preserve"> de </w:t>
      </w:r>
      <w:r w:rsidR="00B32688" w:rsidRPr="007D0B6D">
        <w:rPr>
          <w:rFonts w:ascii="Arial Narrow" w:eastAsia="Times New Roman" w:hAnsi="Arial Narrow" w:cs="Arial"/>
          <w:color w:val="7F7F7F"/>
          <w:lang w:val="es-ES_tradnl" w:eastAsia="es-AR"/>
        </w:rPr>
        <w:t>marz</w:t>
      </w:r>
      <w:r w:rsidRPr="007D0B6D">
        <w:rPr>
          <w:rFonts w:ascii="Arial Narrow" w:eastAsia="Times New Roman" w:hAnsi="Arial Narrow" w:cs="Arial"/>
          <w:color w:val="7F7F7F"/>
          <w:lang w:val="es-ES_tradnl" w:eastAsia="es-AR"/>
        </w:rPr>
        <w:t>o de 2019)- </w:t>
      </w:r>
      <w:r w:rsidR="00787936" w:rsidRPr="007D0B6D">
        <w:rPr>
          <w:rFonts w:ascii="Arial Narrow" w:eastAsia="Times New Roman" w:hAnsi="Arial Narrow" w:cs="Arial"/>
          <w:lang w:eastAsia="es-AR"/>
        </w:rPr>
        <w:t xml:space="preserve">El compromiso de CAF –banco de desarrollo de América Latina- por mejorar la calidad y disponibilidad de proyectos de infraestructura de integración regional, se ratifica una vez más con la aprobación </w:t>
      </w:r>
      <w:r w:rsidR="00790AD3" w:rsidRPr="007D0B6D">
        <w:rPr>
          <w:rFonts w:ascii="Arial Narrow" w:eastAsia="Times New Roman" w:hAnsi="Arial Narrow" w:cs="Arial"/>
          <w:lang w:eastAsia="es-AR"/>
        </w:rPr>
        <w:t xml:space="preserve">por parte </w:t>
      </w:r>
      <w:r w:rsidR="00787936" w:rsidRPr="007D0B6D">
        <w:rPr>
          <w:rFonts w:ascii="Arial Narrow" w:eastAsia="Times New Roman" w:hAnsi="Arial Narrow" w:cs="Arial"/>
          <w:lang w:eastAsia="es-AR"/>
        </w:rPr>
        <w:t>de</w:t>
      </w:r>
      <w:r w:rsidR="00790AD3" w:rsidRPr="007D0B6D">
        <w:rPr>
          <w:rFonts w:ascii="Arial Narrow" w:eastAsia="Times New Roman" w:hAnsi="Arial Narrow" w:cs="Arial"/>
          <w:lang w:eastAsia="es-AR"/>
        </w:rPr>
        <w:t>l</w:t>
      </w:r>
      <w:r w:rsidR="00787936" w:rsidRPr="007D0B6D">
        <w:rPr>
          <w:rFonts w:ascii="Arial Narrow" w:eastAsia="Times New Roman" w:hAnsi="Arial Narrow" w:cs="Arial"/>
          <w:lang w:eastAsia="es-AR"/>
        </w:rPr>
        <w:t xml:space="preserve"> Directorio de la segunda </w:t>
      </w:r>
      <w:r w:rsidR="002E41F6" w:rsidRPr="007D0B6D">
        <w:rPr>
          <w:rFonts w:ascii="Arial Narrow" w:eastAsia="Times New Roman" w:hAnsi="Arial Narrow" w:cs="Arial"/>
          <w:lang w:eastAsia="es-AR"/>
        </w:rPr>
        <w:t xml:space="preserve">etapa </w:t>
      </w:r>
      <w:r w:rsidR="00787936" w:rsidRPr="007D0B6D">
        <w:rPr>
          <w:rFonts w:ascii="Arial Narrow" w:eastAsia="Times New Roman" w:hAnsi="Arial Narrow" w:cs="Arial"/>
          <w:lang w:eastAsia="es-AR"/>
        </w:rPr>
        <w:t>del Programa de Preinversión de Infraestructura Regional (CAF-PPI)</w:t>
      </w:r>
      <w:r w:rsidR="00790AD3" w:rsidRPr="007D0B6D">
        <w:rPr>
          <w:rFonts w:ascii="Arial Narrow" w:eastAsia="Times New Roman" w:hAnsi="Arial Narrow" w:cs="Arial"/>
          <w:lang w:eastAsia="es-AR"/>
        </w:rPr>
        <w:t xml:space="preserve">, que al igual que la primera </w:t>
      </w:r>
      <w:r w:rsidR="002E41F6" w:rsidRPr="007D0B6D">
        <w:rPr>
          <w:rFonts w:ascii="Arial Narrow" w:eastAsia="Times New Roman" w:hAnsi="Arial Narrow" w:cs="Arial"/>
          <w:lang w:eastAsia="es-AR"/>
        </w:rPr>
        <w:t>etapa</w:t>
      </w:r>
      <w:r w:rsidR="00790AD3" w:rsidRPr="007D0B6D">
        <w:rPr>
          <w:rFonts w:ascii="Arial Narrow" w:eastAsia="Times New Roman" w:hAnsi="Arial Narrow" w:cs="Arial"/>
          <w:lang w:eastAsia="es-AR"/>
        </w:rPr>
        <w:t>, contará con un monto total de USD 10 millones.</w:t>
      </w:r>
    </w:p>
    <w:p w14:paraId="11F730B9" w14:textId="328BC256" w:rsidR="00790AD3" w:rsidRPr="007D0B6D" w:rsidRDefault="00790AD3" w:rsidP="00985B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lang w:eastAsia="es-AR"/>
        </w:rPr>
      </w:pPr>
      <w:r w:rsidRPr="007D0B6D">
        <w:rPr>
          <w:rFonts w:ascii="Arial Narrow" w:eastAsia="Times New Roman" w:hAnsi="Arial Narrow" w:cs="Arial"/>
          <w:lang w:eastAsia="es-AR"/>
        </w:rPr>
        <w:t xml:space="preserve">Argentina, Bolivia, Chile, Panamá y Paraguay enviaron las primeras solicitudes para financiar la realización de tareas de apoyo en materia de diseño, formulación y análisis de preinversión para proyectos priorizados de infraestructura de integración en los sectores de energía, transporte y telecomunicaciones. Para esta segunda </w:t>
      </w:r>
      <w:r w:rsidR="001B59CE" w:rsidRPr="007D0B6D">
        <w:rPr>
          <w:rFonts w:ascii="Arial Narrow" w:eastAsia="Times New Roman" w:hAnsi="Arial Narrow" w:cs="Arial"/>
          <w:lang w:eastAsia="es-AR"/>
        </w:rPr>
        <w:t xml:space="preserve">etapa se espera </w:t>
      </w:r>
      <w:r w:rsidR="00543875" w:rsidRPr="007D0B6D">
        <w:rPr>
          <w:rFonts w:ascii="Arial Narrow" w:eastAsia="Times New Roman" w:hAnsi="Arial Narrow" w:cs="Arial"/>
          <w:lang w:eastAsia="es-AR"/>
        </w:rPr>
        <w:t>atender las solicitudes de otros países accionistas que ya han manifestado su interés.</w:t>
      </w:r>
    </w:p>
    <w:p w14:paraId="5314DAA9" w14:textId="229F92F7" w:rsidR="00790AD3" w:rsidRPr="007D0B6D" w:rsidRDefault="00B74310" w:rsidP="00985B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lang w:eastAsia="es-AR"/>
        </w:rPr>
      </w:pPr>
      <w:r w:rsidRPr="007D0B6D">
        <w:rPr>
          <w:rFonts w:ascii="Arial Narrow" w:eastAsia="Times New Roman" w:hAnsi="Arial Narrow" w:cs="Arial"/>
          <w:lang w:eastAsia="es-AR"/>
        </w:rPr>
        <w:t>“</w:t>
      </w:r>
      <w:r w:rsidR="00CC6278" w:rsidRPr="007D0B6D">
        <w:rPr>
          <w:rFonts w:ascii="Arial Narrow" w:eastAsia="Times New Roman" w:hAnsi="Arial Narrow" w:cs="Arial"/>
          <w:lang w:eastAsia="es-AR"/>
        </w:rPr>
        <w:t xml:space="preserve">Ponemos nuevamente a disposición de los países miembros toda nuestra experiencia acumulada en </w:t>
      </w:r>
      <w:r w:rsidR="00543875" w:rsidRPr="007D0B6D">
        <w:rPr>
          <w:rFonts w:ascii="Arial Narrow" w:eastAsia="Times New Roman" w:hAnsi="Arial Narrow" w:cs="Arial"/>
          <w:lang w:eastAsia="es-AR"/>
        </w:rPr>
        <w:t>proyectos de infraestructura y, en particular</w:t>
      </w:r>
      <w:r w:rsidR="00CC6278" w:rsidRPr="007D0B6D">
        <w:rPr>
          <w:rFonts w:ascii="Arial Narrow" w:eastAsia="Times New Roman" w:hAnsi="Arial Narrow" w:cs="Arial"/>
          <w:lang w:eastAsia="es-AR"/>
        </w:rPr>
        <w:t xml:space="preserve">, la nueva propuesta para articular la integración </w:t>
      </w:r>
      <w:r w:rsidR="002E41F6" w:rsidRPr="007D0B6D">
        <w:rPr>
          <w:rFonts w:ascii="Arial Narrow" w:eastAsia="Times New Roman" w:hAnsi="Arial Narrow" w:cs="Arial"/>
          <w:lang w:eastAsia="es-AR"/>
        </w:rPr>
        <w:t xml:space="preserve">pragmática </w:t>
      </w:r>
      <w:r w:rsidR="00CC6278" w:rsidRPr="007D0B6D">
        <w:rPr>
          <w:rFonts w:ascii="Arial Narrow" w:eastAsia="Times New Roman" w:hAnsi="Arial Narrow" w:cs="Arial"/>
          <w:lang w:eastAsia="es-AR"/>
        </w:rPr>
        <w:t>de la región</w:t>
      </w:r>
      <w:r w:rsidR="00543875" w:rsidRPr="007D0B6D">
        <w:rPr>
          <w:rFonts w:ascii="Arial Narrow" w:eastAsia="Times New Roman" w:hAnsi="Arial Narrow" w:cs="Arial"/>
          <w:lang w:eastAsia="es-AR"/>
        </w:rPr>
        <w:t>,</w:t>
      </w:r>
      <w:r w:rsidR="00CC6278" w:rsidRPr="007D0B6D">
        <w:rPr>
          <w:rFonts w:ascii="Arial Narrow" w:eastAsia="Times New Roman" w:hAnsi="Arial Narrow" w:cs="Arial"/>
          <w:lang w:eastAsia="es-AR"/>
        </w:rPr>
        <w:t xml:space="preserve"> mediante el desarrollo de</w:t>
      </w:r>
      <w:r w:rsidR="00543875" w:rsidRPr="007D0B6D">
        <w:rPr>
          <w:rFonts w:ascii="Arial Narrow" w:eastAsia="Times New Roman" w:hAnsi="Arial Narrow" w:cs="Arial"/>
          <w:lang w:eastAsia="es-AR"/>
        </w:rPr>
        <w:t xml:space="preserve"> </w:t>
      </w:r>
      <w:r w:rsidR="00CC6278" w:rsidRPr="007D0B6D">
        <w:rPr>
          <w:rFonts w:ascii="Arial Narrow" w:eastAsia="Times New Roman" w:hAnsi="Arial Narrow" w:cs="Arial"/>
          <w:lang w:eastAsia="es-AR"/>
        </w:rPr>
        <w:t>corredores logísticos</w:t>
      </w:r>
      <w:r w:rsidR="00543875" w:rsidRPr="007D0B6D">
        <w:rPr>
          <w:rFonts w:ascii="Arial Narrow" w:eastAsia="Times New Roman" w:hAnsi="Arial Narrow" w:cs="Arial"/>
          <w:lang w:eastAsia="es-AR"/>
        </w:rPr>
        <w:t xml:space="preserve"> </w:t>
      </w:r>
      <w:r w:rsidR="00CC6278" w:rsidRPr="007D0B6D">
        <w:rPr>
          <w:rFonts w:ascii="Arial Narrow" w:eastAsia="Times New Roman" w:hAnsi="Arial Narrow" w:cs="Arial"/>
          <w:lang w:val="es-PE" w:eastAsia="es-AR"/>
        </w:rPr>
        <w:t>con beneficios claros en reducción de costos, optimización de tiempos, generación de empleo, mejora en servicio</w:t>
      </w:r>
      <w:r w:rsidR="00817D93" w:rsidRPr="007D0B6D">
        <w:rPr>
          <w:rFonts w:ascii="Arial Narrow" w:eastAsia="Times New Roman" w:hAnsi="Arial Narrow" w:cs="Arial"/>
          <w:lang w:val="es-PE" w:eastAsia="es-AR"/>
        </w:rPr>
        <w:t xml:space="preserve">s y, finalmente, el consecuente </w:t>
      </w:r>
      <w:r w:rsidR="00CC6278" w:rsidRPr="007D0B6D">
        <w:rPr>
          <w:rFonts w:ascii="Arial Narrow" w:eastAsia="Times New Roman" w:hAnsi="Arial Narrow" w:cs="Arial"/>
          <w:lang w:val="es-PE" w:eastAsia="es-AR"/>
        </w:rPr>
        <w:t>incremento de productividad</w:t>
      </w:r>
      <w:r w:rsidR="00CC6278" w:rsidRPr="007D0B6D">
        <w:rPr>
          <w:rFonts w:ascii="Arial Narrow" w:eastAsia="Times New Roman" w:hAnsi="Arial Narrow" w:cs="Arial"/>
          <w:lang w:eastAsia="es-AR"/>
        </w:rPr>
        <w:t>”, resaltó Luis Carranza, presidente ejecutivo de CAF.</w:t>
      </w:r>
    </w:p>
    <w:p w14:paraId="62155ABC" w14:textId="4AE8D23A" w:rsidR="00CC6278" w:rsidRPr="007D0B6D" w:rsidRDefault="00CC5CEB" w:rsidP="00993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lang w:eastAsia="es-AR"/>
        </w:rPr>
      </w:pPr>
      <w:r w:rsidRPr="007D0B6D">
        <w:rPr>
          <w:rFonts w:ascii="Arial Narrow" w:eastAsia="Times New Roman" w:hAnsi="Arial Narrow" w:cs="Arial"/>
          <w:lang w:eastAsia="es-AR"/>
        </w:rPr>
        <w:t>En la CLXV sesión del Directorio de CAF realizado en Ciudad de México también se aprobaron operaciones por USD 80 millones para</w:t>
      </w:r>
      <w:r w:rsidR="00993806" w:rsidRPr="007D0B6D">
        <w:rPr>
          <w:rFonts w:ascii="Arial Narrow" w:eastAsia="Times New Roman" w:hAnsi="Arial Narrow" w:cs="Arial"/>
          <w:lang w:eastAsia="es-AR"/>
        </w:rPr>
        <w:t xml:space="preserve"> el</w:t>
      </w:r>
      <w:r w:rsidRPr="007D0B6D">
        <w:rPr>
          <w:rFonts w:ascii="Arial Narrow" w:eastAsia="Times New Roman" w:hAnsi="Arial Narrow" w:cs="Arial"/>
          <w:lang w:eastAsia="es-AR"/>
        </w:rPr>
        <w:t xml:space="preserve"> </w:t>
      </w:r>
      <w:r w:rsidR="00993806" w:rsidRPr="007D0B6D">
        <w:rPr>
          <w:rFonts w:ascii="Arial Narrow" w:eastAsia="Times New Roman" w:hAnsi="Arial Narrow" w:cs="Arial"/>
          <w:lang w:eastAsia="es-AR"/>
        </w:rPr>
        <w:t xml:space="preserve">“Programa de integración y desarrollo urbano, social y ambiental del municipio de Camaçari” en Brasil; una línea de crédito contingente no comprometida de liquidez por USD 300 millones a Paraguay; y USD </w:t>
      </w:r>
      <w:r w:rsidR="00817D93" w:rsidRPr="007D0B6D">
        <w:rPr>
          <w:rFonts w:ascii="Arial Narrow" w:eastAsia="Times New Roman" w:hAnsi="Arial Narrow" w:cs="Arial"/>
          <w:lang w:eastAsia="es-AR"/>
        </w:rPr>
        <w:t>200</w:t>
      </w:r>
      <w:r w:rsidR="00993806" w:rsidRPr="007D0B6D">
        <w:rPr>
          <w:rFonts w:ascii="Arial Narrow" w:eastAsia="Times New Roman" w:hAnsi="Arial Narrow" w:cs="Arial"/>
          <w:lang w:eastAsia="es-AR"/>
        </w:rPr>
        <w:t xml:space="preserve"> millones para el “Programa de enfoque amplio para la construcción, rehabilitación y mantenimiento vial” en Trinidad y Tobago.</w:t>
      </w:r>
    </w:p>
    <w:p w14:paraId="6846DA3A" w14:textId="77777777" w:rsidR="00CC5CEB" w:rsidRDefault="00464014" w:rsidP="00985B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AR"/>
        </w:rPr>
      </w:pPr>
      <w:r w:rsidRPr="007D0B6D">
        <w:rPr>
          <w:rFonts w:ascii="Arial Narrow" w:eastAsia="Times New Roman" w:hAnsi="Arial Narrow" w:cs="Arial"/>
          <w:lang w:eastAsia="es-AR"/>
        </w:rPr>
        <w:t xml:space="preserve">La ruta hacia la celebración del cincuentenario de CAF comenzó en México con un seminario sobre el futuro de los gobiernos en la era digital y la 50º </w:t>
      </w:r>
      <w:r w:rsidR="00B9584E" w:rsidRPr="007D0B6D">
        <w:rPr>
          <w:rFonts w:ascii="Arial Narrow" w:eastAsia="Times New Roman" w:hAnsi="Arial Narrow" w:cs="Arial"/>
          <w:lang w:eastAsia="es-AR"/>
        </w:rPr>
        <w:t xml:space="preserve">Asamblea </w:t>
      </w:r>
      <w:r w:rsidRPr="007D0B6D">
        <w:rPr>
          <w:rFonts w:ascii="Arial Narrow" w:eastAsia="Times New Roman" w:hAnsi="Arial Narrow" w:cs="Arial"/>
          <w:lang w:eastAsia="es-AR"/>
        </w:rPr>
        <w:t>General de Accionistas. Desde el comienzo de sus operaciones en 1970, CAF ha financiado más de USD 175.000 millones en operaciones a sus 19 países miembros para promover el desarrollo sostenible y la integración regional.</w:t>
      </w:r>
    </w:p>
    <w:p w14:paraId="012ECD8C" w14:textId="77777777" w:rsidR="00985B8B" w:rsidRPr="00C23702" w:rsidRDefault="00985B8B" w:rsidP="00985B8B">
      <w:pPr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>
        <w:rPr>
          <w:rFonts w:ascii="Arial Narrow" w:eastAsia="Calibri" w:hAnsi="Arial Narrow" w:cs="Times New Roman"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A16FE" wp14:editId="4F20FCB8">
                <wp:simplePos x="0" y="0"/>
                <wp:positionH relativeFrom="column">
                  <wp:posOffset>-90170</wp:posOffset>
                </wp:positionH>
                <wp:positionV relativeFrom="paragraph">
                  <wp:posOffset>551180</wp:posOffset>
                </wp:positionV>
                <wp:extent cx="5638800" cy="190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03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1pt;margin-top:43.4pt;width:444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" strokecolor="#7f7f7f">
                <v:stroke dashstyle="1 1" endcap="round"/>
              </v:shape>
            </w:pict>
          </mc:Fallback>
        </mc:AlternateContent>
      </w:r>
      <w:r w:rsidRPr="00C23702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5" w:history="1">
        <w:r w:rsidRPr="00C23702">
          <w:rPr>
            <w:rFonts w:ascii="Arial Narrow" w:eastAsia="Times New Roman" w:hAnsi="Arial Narrow" w:cs="Arial"/>
            <w:sz w:val="16"/>
            <w:szCs w:val="16"/>
            <w:lang w:val="es-ES_tradnl" w:eastAsia="es-ES"/>
          </w:rPr>
          <w:t>www.caf.com</w:t>
        </w:r>
      </w:hyperlink>
    </w:p>
    <w:p w14:paraId="7B902B9A" w14:textId="77777777" w:rsidR="00985B8B" w:rsidRDefault="00985B8B" w:rsidP="00985B8B">
      <w:pPr>
        <w:spacing w:after="0" w:line="240" w:lineRule="auto"/>
        <w:jc w:val="both"/>
        <w:rPr>
          <w:rFonts w:ascii="Arial Narrow" w:eastAsia="Calibri" w:hAnsi="Arial Narrow" w:cs="Times New Roman"/>
          <w:color w:val="0000FF"/>
          <w:sz w:val="16"/>
          <w:szCs w:val="16"/>
          <w:u w:val="single"/>
          <w:lang w:val="es-ES" w:eastAsia="es-ES"/>
        </w:rPr>
      </w:pPr>
      <w:r w:rsidRPr="00C23702">
        <w:rPr>
          <w:rFonts w:ascii="Arial Narrow" w:eastAsia="Calibri" w:hAnsi="Arial Narrow" w:cs="Times New Roman"/>
          <w:sz w:val="16"/>
          <w:szCs w:val="16"/>
          <w:lang w:val="es-ES" w:eastAsia="es-ES"/>
        </w:rPr>
        <w:t xml:space="preserve">CAF, Dirección de Comunicación Estratégica, </w:t>
      </w:r>
      <w:hyperlink r:id="rId6" w:history="1">
        <w:r w:rsidRPr="00C23702">
          <w:rPr>
            <w:rFonts w:ascii="Arial Narrow" w:eastAsia="Calibri" w:hAnsi="Arial Narrow" w:cs="Times New Roman"/>
            <w:color w:val="0000FF"/>
            <w:sz w:val="16"/>
            <w:szCs w:val="16"/>
            <w:u w:val="single"/>
            <w:lang w:val="es-ES" w:eastAsia="es-ES"/>
          </w:rPr>
          <w:t>prensa@caf.com</w:t>
        </w:r>
      </w:hyperlink>
    </w:p>
    <w:p w14:paraId="64E5B88B" w14:textId="77777777" w:rsidR="00FD5ABA" w:rsidRDefault="00985B8B" w:rsidP="00464014">
      <w:pPr>
        <w:spacing w:after="0" w:line="240" w:lineRule="auto"/>
        <w:jc w:val="both"/>
      </w:pPr>
      <w:r w:rsidRPr="00C23702">
        <w:rPr>
          <w:rFonts w:ascii="Arial Narrow" w:hAnsi="Arial Narrow"/>
          <w:bCs/>
          <w:sz w:val="16"/>
          <w:szCs w:val="16"/>
        </w:rPr>
        <w:t xml:space="preserve">Encuéntrenos en: </w:t>
      </w:r>
      <w:r w:rsidRPr="00C23702">
        <w:rPr>
          <w:rFonts w:ascii="Arial Narrow" w:eastAsia="Times New Roman" w:hAnsi="Arial Narrow" w:cs="MS Shell Dlg 2"/>
          <w:color w:val="000000"/>
          <w:sz w:val="16"/>
          <w:szCs w:val="16"/>
          <w:lang w:eastAsia="es-VE"/>
        </w:rPr>
        <w:t xml:space="preserve">Facebook: </w:t>
      </w:r>
      <w:hyperlink r:id="rId7" w:history="1">
        <w:r w:rsidRPr="00C23702">
          <w:rPr>
            <w:rFonts w:ascii="Arial Narrow" w:eastAsia="Times New Roman" w:hAnsi="Arial Narrow" w:cs="MS Shell Dlg 2"/>
            <w:color w:val="0000FF"/>
            <w:sz w:val="16"/>
            <w:szCs w:val="16"/>
            <w:u w:val="single"/>
            <w:lang w:eastAsia="es-VE"/>
          </w:rPr>
          <w:t>CAF.America.Latina</w:t>
        </w:r>
      </w:hyperlink>
      <w:r w:rsidRPr="00C23702">
        <w:rPr>
          <w:rFonts w:ascii="Arial Narrow" w:eastAsia="Times New Roman" w:hAnsi="Arial Narrow" w:cs="MS Shell Dlg 2"/>
          <w:color w:val="000000"/>
          <w:sz w:val="16"/>
          <w:szCs w:val="16"/>
          <w:lang w:eastAsia="es-VE"/>
        </w:rPr>
        <w:t xml:space="preserve"> / </w:t>
      </w:r>
      <w:r w:rsidRPr="00C23702">
        <w:rPr>
          <w:rFonts w:ascii="Arial Narrow" w:hAnsi="Arial Narrow"/>
          <w:sz w:val="16"/>
          <w:szCs w:val="16"/>
        </w:rPr>
        <w:t xml:space="preserve">Twitter: </w:t>
      </w:r>
      <w:hyperlink r:id="rId8" w:history="1">
        <w:r w:rsidRPr="00C23702">
          <w:rPr>
            <w:rStyle w:val="Hipervnculo"/>
            <w:rFonts w:ascii="Arial Narrow" w:hAnsi="Arial Narrow"/>
            <w:sz w:val="16"/>
            <w:szCs w:val="16"/>
          </w:rPr>
          <w:t>@AgendaCAF</w:t>
        </w:r>
      </w:hyperlink>
    </w:p>
    <w:sectPr w:rsidR="00FD5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B"/>
    <w:rsid w:val="001B59CE"/>
    <w:rsid w:val="002B6857"/>
    <w:rsid w:val="002E41F6"/>
    <w:rsid w:val="00303CAD"/>
    <w:rsid w:val="003E6B2E"/>
    <w:rsid w:val="00464014"/>
    <w:rsid w:val="004816A6"/>
    <w:rsid w:val="00543875"/>
    <w:rsid w:val="00616925"/>
    <w:rsid w:val="007107BB"/>
    <w:rsid w:val="00787936"/>
    <w:rsid w:val="00790AD3"/>
    <w:rsid w:val="007D0B6D"/>
    <w:rsid w:val="007E53F6"/>
    <w:rsid w:val="00801B3D"/>
    <w:rsid w:val="00817D93"/>
    <w:rsid w:val="00985B8B"/>
    <w:rsid w:val="00993806"/>
    <w:rsid w:val="00B32688"/>
    <w:rsid w:val="00B74310"/>
    <w:rsid w:val="00B9584E"/>
    <w:rsid w:val="00CC5CEB"/>
    <w:rsid w:val="00CC6278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6AA6"/>
  <w15:chartTrackingRefBased/>
  <w15:docId w15:val="{71715E3F-77AE-41B8-9F58-F4A4D9D5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B8B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5B8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E41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41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41F6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41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41F6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1F6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gendaCAF?lang=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AF.America.Lat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nsa@caf.com" TargetMode="External"/><Relationship Id="rId5" Type="http://schemas.openxmlformats.org/officeDocument/2006/relationships/hyperlink" Target="http://www.caf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ABREW, NICOLAS</dc:creator>
  <cp:keywords/>
  <dc:description/>
  <cp:lastModifiedBy>ABREW, NICOLAS</cp:lastModifiedBy>
  <cp:revision>2</cp:revision>
  <dcterms:created xsi:type="dcterms:W3CDTF">2019-03-12T17:35:00Z</dcterms:created>
  <dcterms:modified xsi:type="dcterms:W3CDTF">2019-03-12T17:35:00Z</dcterms:modified>
</cp:coreProperties>
</file>